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0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410"/>
        <w:gridCol w:w="973"/>
        <w:gridCol w:w="1618"/>
        <w:gridCol w:w="1636"/>
        <w:gridCol w:w="1673"/>
        <w:gridCol w:w="4491"/>
        <w:gridCol w:w="1163"/>
        <w:gridCol w:w="1128"/>
      </w:tblGrid>
      <w:tr w14:paraId="791DD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7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4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23学硕研究生学业奖学金初评情况汇总表</w:t>
            </w:r>
          </w:p>
        </w:tc>
      </w:tr>
      <w:tr w14:paraId="46123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ED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B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19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BF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学号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DC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课程平均成绩/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单科最低成绩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5C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科研成果及获奖情况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初评奖励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4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1C124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5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1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燕文文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D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D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1032012304064 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B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95.333/95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9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1.2025年江苏省研究生科研创新计划立项，项目编号：KYCX25_3142，本人排名：无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2.燕文文，村田沙耶香文学中的隐形叙事——以《白色的街、那种骨头的体温》为中心, 教育教学创新,2015（7）：74-76.（一般期刊）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3.2023-2024年度江苏师范大学外国语学院优秀研究生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4.2025年第九届普译奖全国二等奖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5.2024年“华文校园”全国大学生中外文学大赛一等奖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6.2025年河南省第十一届外语翻译竞赛三等奖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7.2024年“第十九届江苏高校外语专业研究生学术论坛”论文宣读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8.2024年第七届“人民中国杯”汉译日优秀奖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9.2024年第七届“人民中国杯”日译汉优秀奖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10.2025年江苏省笔译大赛三等奖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B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9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F19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B8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B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张程琳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C0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1032012304061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92.75/89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6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1.张程琳，跨文化交际背景下城市形象宣传片字幕翻译研究，语言与文化研究，2025(3):195-198.（一般期刊）；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2.张程琳，张继光（通讯作者），A Study on the Reimagining of Xiangzi’s Character in Rickshaw: The Novel Lo-t’o Hsiang Tzu Based on a Chinese-English Parallel Corpus，Journal of Humanities,Arts and Social Science，2025（3）：539-545.（一般期刊）；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3.张程琳，A Study on the Translation and Dissemination Model of the English Version of Life and Death Are Wearing Me Out from the Perspective of Communication Studies，Journal of Contemporary Educational Research，2025（8）：59-65.（一般期刊）；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4.张继光，张程琳，近十年国内语料库翻译学研究状况的科学知识图谱分析(2015—2024)，外语教育研究（SCD），待出版；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5.2024年度全国翻译专业资格考试（CATTI）三级笔译合格证书；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6.2024年“外研社·国才杯”“理解当代中国”全国大学生外语能力大赛笔译铜奖；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7.2025年江苏师范大学研究生院“翰墨传薪·笔抒芳华”研究生硬笔书法比赛一等奖；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8.2025年第七届语料库翻译学研讨会论文宣读证书；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9.2023-2024学年度二等研究生学业奖学金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CA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7D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6C1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7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2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张琪琪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8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66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1032012304053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90/85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2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lang w:val="en-US" w:eastAsia="zh-CN" w:bidi="ar"/>
              </w:rPr>
              <w:t>1. 夏志华，张琪琪，国际韵律趋同研究发展的计量可视化分析（2000-2024），江苏师范大学学报哲学社会科学版，2025，51（04）：35-49+123.</w:t>
            </w:r>
            <w:r>
              <w:rPr>
                <w:rStyle w:val="5"/>
                <w:lang w:val="en-US" w:eastAsia="zh-CN" w:bidi="ar"/>
              </w:rPr>
              <w:t>(核心期刊）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 xml:space="preserve">2. 夏志华，张琪琪，胡家润，汉语普通话互动中会话角色对韵律趋同影响的研究，实验语言学，2025（02）：62-67. </w:t>
            </w:r>
            <w:r>
              <w:rPr>
                <w:rStyle w:val="5"/>
                <w:lang w:val="en-US" w:eastAsia="zh-CN" w:bidi="ar"/>
              </w:rPr>
              <w:t>（普通期刊 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3. 2025年江苏省省级科研创新项目立项 《中国英语学习者语音趋同模式及影响因素研究》项目编号： KYCX25_3145 个人排名：1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4. 2024年优秀共青团员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5.2023-2024年度二等学业奖学金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2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0E7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A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5A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A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王向宇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6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9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1032012304054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D9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95.5/95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3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1.2023-2024学年度一等研究生学业奖学金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2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5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7AB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5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8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A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王梦婷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32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9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1032012304058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52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92.667/91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E5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1.2025年江苏省研究生科研创新项目立项，项目编号:KYCX25_3140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B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8D3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9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0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娄坤鹏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C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1032012304055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1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92.5/92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B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1.娄坤鹏，走向自性化——《弗兰妮与祖伊》中的救赎之道.长春教育学院学报,2025,(02):64-70.（一般期刊）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2.2025年CATTI三级笔译证书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3.2025年全国大学生英语竞赛A类校级三等奖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4.2024年外研社·国才杯“理解当代中国”英语组笔译银奖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5.2024年外研社·国才杯“理解当代中国”英语组综合能力铜奖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6.2024年全国大学生英语单词大赛初赛英语专业组一等奖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7.2023-2024学年度二等研究生学业奖学金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B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3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BD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A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A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5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刘芷晴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1032012304063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E4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86.333/83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C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lang w:val="en-US" w:eastAsia="zh-CN" w:bidi="ar"/>
              </w:rPr>
              <w:t>1.2025年江苏省研究生科研创新计划立项，项目编号：KYCX25_3144，本人排名：1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2.2024年江苏师范大学研究生科研与实践创新计划项目结项，项目编号：2024XKT1752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3.Лю Чжи, Лю Сюэцзюань, Ши Лэй. Взаимоотношение между правом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и языком с точки зрения носителя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китайского языка. Ученые записки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НовГУ. 2024. 4(55). 785-798.</w:t>
            </w:r>
            <w:r>
              <w:rPr>
                <w:rStyle w:val="5"/>
                <w:lang w:val="en-US" w:eastAsia="zh-CN" w:bidi="ar"/>
              </w:rPr>
              <w:t>(俄罗斯核心期刊二区)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4"/>
                <w:lang w:val="en-US" w:eastAsia="zh-CN" w:bidi="ar"/>
              </w:rPr>
              <w:t>4.2023-2024学年度三等研究生学业奖学金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E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7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85B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0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7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5E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周翊琳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D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7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1032012304059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1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92.5/92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3C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1.周翊琳, 福柯权力理论视角下《逃离》中卡拉的女性困境, 长江小说鉴赏, 2025(24): 15-18 （一般期刊）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2.2024年第十九届江苏高校外语专业研究生学术论坛论文宣读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3.2023-2024学年度三等研究生学业奖学金                            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42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二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09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</w:p>
        </w:tc>
      </w:tr>
      <w:tr w14:paraId="08AE1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C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5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B4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徐呈瑜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6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1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1032012304052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5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93/93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2E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1.2023-2024学年度一等研究生学业奖学金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2.徐呈瑜，《荆棘鸟》中澳大利亚独特的生态女性主义表达研究，长江小说鉴赏，待出版（一般期刊）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7B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A01D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DC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D8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朱宇宁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9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1032012304056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B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92.333/91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A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江苏师范大学2023-2024学年度一等研究生学业奖学金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2025第十一届江苏省笔译大赛英译汉本科组优胜奖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B2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485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F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3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杨心悦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5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3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1032012304057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B4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91/90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57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1.2025年江苏省研究生科研创新项目立项，项目编号:KYCX25_3146，本人排名：1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07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F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D8D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F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27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陈凤婷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6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7F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1032012304060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89.6/85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3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1.2025年江苏省研究生科研创新项目立项，项目编号:KYCX25_3141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0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C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83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BC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D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B3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蔡方楹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B1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A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1032012304065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B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88/85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5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1.2025年江苏省研究生科研创新项目立项，项目编号:KYCX25_3143，本人排名:1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3.蔡方楹，韩玉强，AI和学生英语议论文的语篇交际式元话语分析，英语广场，2026（SCD）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6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C63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445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E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88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谢小敏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30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1032012304066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6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88.84/84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B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 2023-2024学年度二等研究生学业奖学金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第36届韩素音国际翻译大赛汉译英组优秀奖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2B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70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82D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4F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3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张怡颖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外国语言学及应用语言学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1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1032012304068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A6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87.2/82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EB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1.张怡颖,马蓉,应用语言学硕士论文与期刊论文中摘要的句法复杂度对比研究,英语广场,2025（SCD）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2.2023-2024学年度三等研究生学业奖学金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3.高中英语教师资格证书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39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9E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E07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C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BC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63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宋靖阳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国别与区域研究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1032012304069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B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87/86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D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1.2023-2024学年度三等研究生奖学金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2.宋靖阳，张荣苏, 亨利七世的王位继承与神圣性的舆论建构，英国研究，待出版(一般期刊)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3.2024年江苏高校大学生境外学习政府奖学金长期项目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ED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2D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2FA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28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2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37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郭晶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6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A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1032012304062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3A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83/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4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8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1.郭晶，魏冉，Research Focuses and Trends in Second Language Phonetics in China over the Past Decade: A Visualization Analysis Based on CiteSpace，Academic Journal of Humanities &amp; Social Sciences,2024,7(12):1-10.(一般期刊)。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2.2024年江苏师范大学研究生科研与实践创新计划项目结项，项目编号：2024XKT1751。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3.2025年第九届普译奖全国大学生翻译比赛英译汉二等奖。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4.2025年第十一届“LSCAT”杯江苏省笔译大赛英译汉本科组三等奖。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5.2023-2024学年度三等研究生学业奖学金。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6.2024年第三届“中外传播杯”全国大学生英语翻译大赛英译汉优秀奖。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D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三等学业奖学金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0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94A5FA5"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97AD6"/>
    <w:rsid w:val="04BF4CC1"/>
    <w:rsid w:val="2AE97AD6"/>
    <w:rsid w:val="49396CA0"/>
    <w:rsid w:val="5537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">
    <w:name w:val="font91"/>
    <w:basedOn w:val="3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2247</Words>
  <Characters>3646</Characters>
  <Lines>0</Lines>
  <Paragraphs>0</Paragraphs>
  <TotalTime>6</TotalTime>
  <ScaleCrop>false</ScaleCrop>
  <LinksUpToDate>false</LinksUpToDate>
  <CharactersWithSpaces>4057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2025-09-24T01:03:00Z</dcterms:created>
  <dc:creator>一</dc:creator>
  <cp:lastModifiedBy>一</cp:lastModifiedBy>
  <dcterms:modified xsi:type="dcterms:W3CDTF">2025-09-24T14:03:12Z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3EDCD31F5A424BEBBF9953CD0AC5C754_11</vt:lpwstr>
  </property>
  <property fmtid="{D5CDD505-2E9C-101B-9397-08002B2CF9AE}" pid="4" name="KSOTemplateDocerSaveRecord">
    <vt:lpwstr>eyJoZGlkIjoiYTc2ZGZiNzZiNDVlOGViOWVmM2JhOTY0NGJkNjUyYzgiLCJ1c2VySWQiOiIxMDM5ODQ4MTk1In0=</vt:lpwstr>
  </property>
</Properties>
</file>