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92" w:rsidRDefault="007C7192" w:rsidP="007C7192">
      <w:pPr>
        <w:widowControl/>
        <w:shd w:val="clear" w:color="auto" w:fill="FFFFFF"/>
        <w:jc w:val="center"/>
        <w:outlineLvl w:val="0"/>
        <w:rPr>
          <w:rFonts w:ascii="Microsoft YaHei" w:eastAsia="Microsoft YaHei" w:hAnsi="Microsoft YaHei" w:cs="SimSun" w:hint="eastAsia"/>
          <w:b/>
          <w:bCs/>
          <w:color w:val="4B4B4B"/>
          <w:kern w:val="36"/>
          <w:sz w:val="30"/>
          <w:szCs w:val="30"/>
        </w:rPr>
      </w:pPr>
      <w:r w:rsidRPr="007C7192">
        <w:rPr>
          <w:rFonts w:ascii="Microsoft YaHei" w:eastAsia="Microsoft YaHei" w:hAnsi="Microsoft YaHei" w:cs="SimSun" w:hint="eastAsia"/>
          <w:b/>
          <w:bCs/>
          <w:color w:val="4B4B4B"/>
          <w:kern w:val="36"/>
          <w:sz w:val="30"/>
          <w:szCs w:val="30"/>
        </w:rPr>
        <w:t>教育部关于一流本科课程建设的实施意见</w:t>
      </w:r>
      <w:bookmarkStart w:id="0" w:name="_GoBack"/>
      <w:bookmarkEnd w:id="0"/>
    </w:p>
    <w:p w:rsidR="00F82374" w:rsidRPr="007C7192" w:rsidRDefault="00F82374" w:rsidP="007C7192">
      <w:pPr>
        <w:widowControl/>
        <w:shd w:val="clear" w:color="auto" w:fill="FFFFFF"/>
        <w:jc w:val="center"/>
        <w:outlineLvl w:val="0"/>
        <w:rPr>
          <w:rFonts w:ascii="Microsoft YaHei" w:eastAsia="Microsoft YaHei" w:hAnsi="Microsoft YaHei" w:cs="SimSun"/>
          <w:b/>
          <w:bCs/>
          <w:color w:val="4B4B4B"/>
          <w:kern w:val="36"/>
          <w:sz w:val="30"/>
          <w:szCs w:val="30"/>
        </w:rPr>
      </w:pPr>
      <w:r>
        <w:rPr>
          <w:rFonts w:hint="eastAsia"/>
          <w:color w:val="666666"/>
          <w:szCs w:val="21"/>
          <w:shd w:val="clear" w:color="auto" w:fill="FFFFFF"/>
        </w:rPr>
        <w:t>2019-10-31 19:54 </w:t>
      </w:r>
      <w:r>
        <w:rPr>
          <w:rStyle w:val="font"/>
          <w:rFonts w:hint="eastAsia"/>
          <w:color w:val="666666"/>
          <w:szCs w:val="21"/>
          <w:shd w:val="clear" w:color="auto" w:fill="FFFFFF"/>
        </w:rPr>
        <w:t>来源：</w:t>
      </w:r>
      <w:r>
        <w:rPr>
          <w:rStyle w:val="font"/>
          <w:rFonts w:hint="eastAsia"/>
          <w:color w:val="666666"/>
          <w:szCs w:val="21"/>
          <w:shd w:val="clear" w:color="auto" w:fill="FFFFFF"/>
        </w:rPr>
        <w:t xml:space="preserve"> </w:t>
      </w:r>
      <w:r>
        <w:rPr>
          <w:rStyle w:val="font"/>
          <w:rFonts w:hint="eastAsia"/>
          <w:color w:val="666666"/>
          <w:szCs w:val="21"/>
          <w:shd w:val="clear" w:color="auto" w:fill="FFFFFF"/>
        </w:rPr>
        <w:t>教育部网站</w:t>
      </w:r>
    </w:p>
    <w:p w:rsidR="007C7192" w:rsidRPr="007C7192" w:rsidRDefault="007C7192" w:rsidP="007C7192">
      <w:pPr>
        <w:widowControl/>
        <w:shd w:val="clear" w:color="auto" w:fill="FFFFFF"/>
        <w:spacing w:line="480" w:lineRule="atLeast"/>
        <w:jc w:val="right"/>
        <w:rPr>
          <w:rFonts w:ascii="Microsoft YaHei" w:eastAsia="Microsoft YaHei" w:hAnsi="Microsoft YaHei" w:cs="SimSun" w:hint="eastAsia"/>
          <w:color w:val="4B4B4B"/>
          <w:kern w:val="0"/>
          <w:sz w:val="24"/>
          <w:szCs w:val="24"/>
        </w:rPr>
      </w:pPr>
      <w:proofErr w:type="gramStart"/>
      <w:r w:rsidRPr="007C7192">
        <w:rPr>
          <w:rFonts w:ascii="Microsoft YaHei" w:eastAsia="Microsoft YaHei" w:hAnsi="Microsoft YaHei" w:cs="SimSun" w:hint="eastAsia"/>
          <w:color w:val="4B4B4B"/>
          <w:kern w:val="0"/>
          <w:sz w:val="24"/>
          <w:szCs w:val="24"/>
        </w:rPr>
        <w:t>教高〔2019〕</w:t>
      </w:r>
      <w:proofErr w:type="gramEnd"/>
      <w:r w:rsidRPr="007C7192">
        <w:rPr>
          <w:rFonts w:ascii="Microsoft YaHei" w:eastAsia="Microsoft YaHei" w:hAnsi="Microsoft YaHei" w:cs="SimSun" w:hint="eastAsia"/>
          <w:color w:val="4B4B4B"/>
          <w:kern w:val="0"/>
          <w:sz w:val="24"/>
          <w:szCs w:val="24"/>
        </w:rPr>
        <w:t>8号</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各省、自治区、直辖市教育厅（教委）,新疆生产建设兵团教育局,有关部门（单位）教育司（局），部属各高等学校、部省合建各高等学校：</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课程是人才培养的核心要素，课程质量直接决定人才培养质量。为贯彻落</w:t>
      </w:r>
      <w:proofErr w:type="gramStart"/>
      <w:r w:rsidRPr="007C7192">
        <w:rPr>
          <w:rFonts w:ascii="Microsoft YaHei" w:eastAsia="Microsoft YaHei" w:hAnsi="Microsoft YaHei" w:cs="SimSun" w:hint="eastAsia"/>
          <w:color w:val="4B4B4B"/>
          <w:kern w:val="0"/>
          <w:sz w:val="27"/>
          <w:szCs w:val="27"/>
        </w:rPr>
        <w:t>实习近</w:t>
      </w:r>
      <w:proofErr w:type="gramEnd"/>
      <w:r w:rsidRPr="007C7192">
        <w:rPr>
          <w:rFonts w:ascii="Microsoft YaHei" w:eastAsia="Microsoft YaHei" w:hAnsi="Microsoft YaHei" w:cs="SimSun" w:hint="eastAsia"/>
          <w:color w:val="4B4B4B"/>
          <w:kern w:val="0"/>
          <w:sz w:val="27"/>
          <w:szCs w:val="27"/>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一、总体要求</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（一）指导思想</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以习近平新时代中国特色社会主义思想为指导，贯彻落实党的十九大精神，落实立德树人根本任务，把立德</w:t>
      </w:r>
      <w:proofErr w:type="gramStart"/>
      <w:r w:rsidRPr="007C7192">
        <w:rPr>
          <w:rFonts w:ascii="Microsoft YaHei" w:eastAsia="Microsoft YaHei" w:hAnsi="Microsoft YaHei" w:cs="SimSun" w:hint="eastAsia"/>
          <w:color w:val="4B4B4B"/>
          <w:kern w:val="0"/>
          <w:sz w:val="27"/>
          <w:szCs w:val="27"/>
        </w:rPr>
        <w:t>树人成效</w:t>
      </w:r>
      <w:proofErr w:type="gramEnd"/>
      <w:r w:rsidRPr="007C7192">
        <w:rPr>
          <w:rFonts w:ascii="Microsoft YaHei" w:eastAsia="Microsoft YaHei" w:hAnsi="Microsoft YaHei" w:cs="SimSun" w:hint="eastAsia"/>
          <w:color w:val="4B4B4B"/>
          <w:kern w:val="0"/>
          <w:sz w:val="27"/>
          <w:szCs w:val="27"/>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（二）总体目标</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w:t>
      </w:r>
      <w:r w:rsidRPr="007C7192">
        <w:rPr>
          <w:rFonts w:ascii="Microsoft YaHei" w:eastAsia="Microsoft YaHei" w:hAnsi="Microsoft YaHei" w:cs="SimSun" w:hint="eastAsia"/>
          <w:color w:val="4B4B4B"/>
          <w:kern w:val="0"/>
          <w:sz w:val="27"/>
          <w:szCs w:val="27"/>
        </w:rPr>
        <w:lastRenderedPageBreak/>
        <w:t>年左右时间，建成万门左右国家级和万门左右省级一流本科课程（简称一流本科课程“双万计划”）。</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（三）基本原则</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——坚持分类建设。依据高校办学定位和人才培养目标定位，建设适应创新型、复合型、应用型人才培养需要的一流本科课程，实现不同类型高校一流本科课程建设全覆盖。</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7C7192">
        <w:rPr>
          <w:rFonts w:ascii="Microsoft YaHei" w:eastAsia="Microsoft YaHei" w:hAnsi="Microsoft YaHei" w:cs="SimSun" w:hint="eastAsia"/>
          <w:color w:val="4B4B4B"/>
          <w:kern w:val="0"/>
          <w:sz w:val="27"/>
          <w:szCs w:val="27"/>
        </w:rPr>
        <w:t>让优的</w:t>
      </w:r>
      <w:proofErr w:type="gramEnd"/>
      <w:r w:rsidRPr="007C7192">
        <w:rPr>
          <w:rFonts w:ascii="Microsoft YaHei" w:eastAsia="Microsoft YaHei" w:hAnsi="Microsoft YaHei" w:cs="SimSun" w:hint="eastAsia"/>
          <w:color w:val="4B4B4B"/>
          <w:kern w:val="0"/>
          <w:sz w:val="27"/>
          <w:szCs w:val="27"/>
        </w:rPr>
        <w:t>更优、强的更强。重视特色课程建设，实现一流本科课程多样化。</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二、建设内容</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（一）转变观念，理念新起来。以新理念引领一流本科课程建设。牢固树立“三个不合格”理念，竖起“高压线”，不抓本科教育的高校不是合格</w:t>
      </w:r>
      <w:r w:rsidRPr="007C7192">
        <w:rPr>
          <w:rFonts w:ascii="Microsoft YaHei" w:eastAsia="Microsoft YaHei" w:hAnsi="Microsoft YaHei" w:cs="SimSun" w:hint="eastAsia"/>
          <w:color w:val="4B4B4B"/>
          <w:kern w:val="0"/>
          <w:sz w:val="27"/>
          <w:szCs w:val="27"/>
        </w:rPr>
        <w:lastRenderedPageBreak/>
        <w:t>的高校，不重视本科教育的书记校长不是合格的书记校长，不参与本科教学的教授不是合格的教授。推动</w:t>
      </w:r>
      <w:proofErr w:type="gramStart"/>
      <w:r w:rsidRPr="007C7192">
        <w:rPr>
          <w:rFonts w:ascii="Microsoft YaHei" w:eastAsia="Microsoft YaHei" w:hAnsi="Microsoft YaHei" w:cs="SimSun" w:hint="eastAsia"/>
          <w:color w:val="4B4B4B"/>
          <w:kern w:val="0"/>
          <w:sz w:val="27"/>
          <w:szCs w:val="27"/>
        </w:rPr>
        <w:t>课程思政的</w:t>
      </w:r>
      <w:proofErr w:type="gramEnd"/>
      <w:r w:rsidRPr="007C7192">
        <w:rPr>
          <w:rFonts w:ascii="Microsoft YaHei" w:eastAsia="Microsoft YaHei" w:hAnsi="Microsoft YaHei" w:cs="SimSun" w:hint="eastAsia"/>
          <w:color w:val="4B4B4B"/>
          <w:kern w:val="0"/>
          <w:sz w:val="27"/>
          <w:szCs w:val="27"/>
        </w:rPr>
        <w:t>理念形成广泛共识，构建全员全程全方位育人大格局。确立学生中心、产出导向、持续改进的理念，提升课程的高阶性，突出课程的创新性，增加课程的挑战度。</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7C7192">
        <w:rPr>
          <w:rFonts w:ascii="Microsoft YaHei" w:eastAsia="Microsoft YaHei" w:hAnsi="Microsoft YaHei" w:cs="SimSun" w:hint="eastAsia"/>
          <w:color w:val="4B4B4B"/>
          <w:kern w:val="0"/>
          <w:sz w:val="27"/>
          <w:szCs w:val="27"/>
        </w:rPr>
        <w:t>学习全</w:t>
      </w:r>
      <w:proofErr w:type="gramEnd"/>
      <w:r w:rsidRPr="007C7192">
        <w:rPr>
          <w:rFonts w:ascii="Microsoft YaHei" w:eastAsia="Microsoft YaHei" w:hAnsi="Microsoft YaHei" w:cs="SimSun" w:hint="eastAsia"/>
          <w:color w:val="4B4B4B"/>
          <w:kern w:val="0"/>
          <w:sz w:val="27"/>
          <w:szCs w:val="27"/>
        </w:rPr>
        <w:t>覆盖，推动教师培训常态化，将培训学分作为教师资格定期注册、教师考核的必备条件。</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lastRenderedPageBreak/>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7C7192">
        <w:rPr>
          <w:rFonts w:ascii="Microsoft YaHei" w:eastAsia="Microsoft YaHei" w:hAnsi="Microsoft YaHei" w:cs="SimSun" w:hint="eastAsia"/>
          <w:color w:val="4B4B4B"/>
          <w:kern w:val="0"/>
          <w:sz w:val="27"/>
          <w:szCs w:val="27"/>
        </w:rPr>
        <w:t>学模式</w:t>
      </w:r>
      <w:proofErr w:type="gramEnd"/>
      <w:r w:rsidRPr="007C7192">
        <w:rPr>
          <w:rFonts w:ascii="Microsoft YaHei" w:eastAsia="Microsoft YaHei" w:hAnsi="Microsoft YaHei" w:cs="SimSun" w:hint="eastAsia"/>
          <w:color w:val="4B4B4B"/>
          <w:kern w:val="0"/>
          <w:sz w:val="27"/>
          <w:szCs w:val="27"/>
        </w:rPr>
        <w:t>创新的问题，杜绝信息技术应用的简单化、形式化。强化师生互动、生生互动，解决好创新性、批判性思维培养的问题，杜绝教师满堂灌、学生被动听的现象。</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三、实施一流本科</w:t>
      </w:r>
      <w:proofErr w:type="gramStart"/>
      <w:r w:rsidRPr="007C7192">
        <w:rPr>
          <w:rFonts w:ascii="Microsoft YaHei" w:eastAsia="Microsoft YaHei" w:hAnsi="Microsoft YaHei" w:cs="SimSun" w:hint="eastAsia"/>
          <w:b/>
          <w:bCs/>
          <w:color w:val="4B4B4B"/>
          <w:kern w:val="0"/>
          <w:sz w:val="27"/>
          <w:szCs w:val="27"/>
          <w:bdr w:val="none" w:sz="0" w:space="0" w:color="auto" w:frame="1"/>
        </w:rPr>
        <w:t>课程双万</w:t>
      </w:r>
      <w:proofErr w:type="gramEnd"/>
      <w:r w:rsidRPr="007C7192">
        <w:rPr>
          <w:rFonts w:ascii="Microsoft YaHei" w:eastAsia="Microsoft YaHei" w:hAnsi="Microsoft YaHei" w:cs="SimSun" w:hint="eastAsia"/>
          <w:b/>
          <w:bCs/>
          <w:color w:val="4B4B4B"/>
          <w:kern w:val="0"/>
          <w:sz w:val="27"/>
          <w:szCs w:val="27"/>
          <w:bdr w:val="none" w:sz="0" w:space="0" w:color="auto" w:frame="1"/>
        </w:rPr>
        <w:t>计划</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lastRenderedPageBreak/>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7C7192">
        <w:rPr>
          <w:rFonts w:ascii="Microsoft YaHei" w:eastAsia="Microsoft YaHei" w:hAnsi="Microsoft YaHei" w:cs="SimSun" w:hint="eastAsia"/>
          <w:color w:val="4B4B4B"/>
          <w:kern w:val="0"/>
          <w:sz w:val="27"/>
          <w:szCs w:val="27"/>
        </w:rPr>
        <w:t>因校制宜</w:t>
      </w:r>
      <w:proofErr w:type="gramEnd"/>
      <w:r w:rsidRPr="007C7192">
        <w:rPr>
          <w:rFonts w:ascii="Microsoft YaHei" w:eastAsia="Microsoft YaHei" w:hAnsi="Microsoft YaHei" w:cs="SimSun" w:hint="eastAsia"/>
          <w:color w:val="4B4B4B"/>
          <w:kern w:val="0"/>
          <w:sz w:val="27"/>
          <w:szCs w:val="27"/>
        </w:rPr>
        <w:t>、</w:t>
      </w:r>
      <w:proofErr w:type="gramStart"/>
      <w:r w:rsidRPr="007C7192">
        <w:rPr>
          <w:rFonts w:ascii="Microsoft YaHei" w:eastAsia="Microsoft YaHei" w:hAnsi="Microsoft YaHei" w:cs="SimSun" w:hint="eastAsia"/>
          <w:color w:val="4B4B4B"/>
          <w:kern w:val="0"/>
          <w:sz w:val="27"/>
          <w:szCs w:val="27"/>
        </w:rPr>
        <w:t>因课制宜建设</w:t>
      </w:r>
      <w:proofErr w:type="gramEnd"/>
      <w:r w:rsidRPr="007C7192">
        <w:rPr>
          <w:rFonts w:ascii="Microsoft YaHei" w:eastAsia="Microsoft YaHei" w:hAnsi="Microsoft YaHei" w:cs="SimSun" w:hint="eastAsia"/>
          <w:color w:val="4B4B4B"/>
          <w:kern w:val="0"/>
          <w:sz w:val="27"/>
          <w:szCs w:val="27"/>
        </w:rPr>
        <w:t>省级一流本科课程，并报我部备案。</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四、组织管理</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（一）教育部负责统筹指导一流本科课程建设工作，组织有关专家和机构研究制定一流本科课程建设、应用与管理的相关标准规范。公布国家级一流本科课程推荐认定结果。</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lastRenderedPageBreak/>
        <w:t xml:space="preserve">　　（四）高等学校教学指导委员会要加强课程建设理论研究和分类指导，组织制订相关专业一流本科课程建设指南，引导高校汇聚优秀教师联合建设课程群，共享优质课程资源。</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 </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附件：“双万计划”国家级一流本科课程推荐认定办法</w:t>
      </w:r>
    </w:p>
    <w:p w:rsidR="007C7192" w:rsidRPr="007C7192" w:rsidRDefault="007C7192" w:rsidP="007C7192">
      <w:pPr>
        <w:widowControl/>
        <w:shd w:val="clear" w:color="auto" w:fill="FFFFFF"/>
        <w:spacing w:line="480" w:lineRule="atLeast"/>
        <w:jc w:val="righ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教育部</w:t>
      </w:r>
    </w:p>
    <w:p w:rsidR="007C7192" w:rsidRPr="007C7192" w:rsidRDefault="007C7192" w:rsidP="007C7192">
      <w:pPr>
        <w:widowControl/>
        <w:shd w:val="clear" w:color="auto" w:fill="FFFFFF"/>
        <w:spacing w:line="480" w:lineRule="atLeast"/>
        <w:jc w:val="righ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2019年10月24日</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b/>
          <w:bCs/>
          <w:color w:val="4B4B4B"/>
          <w:kern w:val="0"/>
          <w:sz w:val="27"/>
          <w:szCs w:val="27"/>
          <w:bdr w:val="none" w:sz="0" w:space="0" w:color="auto" w:frame="1"/>
        </w:rPr>
        <w:t>附件</w:t>
      </w:r>
    </w:p>
    <w:p w:rsidR="007C7192" w:rsidRPr="007C7192" w:rsidRDefault="007C7192" w:rsidP="007C7192">
      <w:pPr>
        <w:widowControl/>
        <w:shd w:val="clear" w:color="auto" w:fill="FFFFFF"/>
        <w:spacing w:line="480" w:lineRule="atLeast"/>
        <w:jc w:val="center"/>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b/>
          <w:bCs/>
          <w:color w:val="4B4B4B"/>
          <w:kern w:val="0"/>
          <w:sz w:val="27"/>
          <w:szCs w:val="27"/>
          <w:bdr w:val="none" w:sz="0" w:space="0" w:color="auto" w:frame="1"/>
        </w:rPr>
        <w:t>“双万计划”国家级一流本科课程</w:t>
      </w:r>
    </w:p>
    <w:p w:rsidR="007C7192" w:rsidRPr="007C7192" w:rsidRDefault="007C7192" w:rsidP="007C7192">
      <w:pPr>
        <w:widowControl/>
        <w:shd w:val="clear" w:color="auto" w:fill="FFFFFF"/>
        <w:spacing w:line="480" w:lineRule="atLeast"/>
        <w:jc w:val="center"/>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b/>
          <w:bCs/>
          <w:color w:val="4B4B4B"/>
          <w:kern w:val="0"/>
          <w:sz w:val="27"/>
          <w:szCs w:val="27"/>
          <w:bdr w:val="none" w:sz="0" w:space="0" w:color="auto" w:frame="1"/>
        </w:rPr>
        <w:t>推荐认定办法</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一、推荐范围</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普通本科高校纳入人才培养方案且设置学分的本科课程均可推荐，包括思想政治理论课、公共基础课、专业基础课、专业课以及</w:t>
      </w:r>
      <w:proofErr w:type="gramStart"/>
      <w:r w:rsidRPr="007C7192">
        <w:rPr>
          <w:rFonts w:ascii="Microsoft YaHei" w:eastAsia="Microsoft YaHei" w:hAnsi="Microsoft YaHei" w:cs="SimSun" w:hint="eastAsia"/>
          <w:color w:val="4B4B4B"/>
          <w:kern w:val="0"/>
          <w:sz w:val="27"/>
          <w:szCs w:val="27"/>
        </w:rPr>
        <w:t>通识课等</w:t>
      </w:r>
      <w:proofErr w:type="gramEnd"/>
      <w:r w:rsidRPr="007C7192">
        <w:rPr>
          <w:rFonts w:ascii="Microsoft YaHei" w:eastAsia="Microsoft YaHei" w:hAnsi="Microsoft YaHei" w:cs="SimSun" w:hint="eastAsia"/>
          <w:color w:val="4B4B4B"/>
          <w:kern w:val="0"/>
          <w:sz w:val="27"/>
          <w:szCs w:val="27"/>
        </w:rPr>
        <w:t>独立设置的本科理论课程、实验课程和社会实践课程等。</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二、推荐类型与计划</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lastRenderedPageBreak/>
        <w:t xml:space="preserve">　　（一）线上一流课程。即国家精品在线开放课程，突出优质、开放、共享，打造</w:t>
      </w:r>
      <w:proofErr w:type="gramStart"/>
      <w:r w:rsidRPr="007C7192">
        <w:rPr>
          <w:rFonts w:ascii="Microsoft YaHei" w:eastAsia="Microsoft YaHei" w:hAnsi="Microsoft YaHei" w:cs="SimSun" w:hint="eastAsia"/>
          <w:color w:val="4B4B4B"/>
          <w:kern w:val="0"/>
          <w:sz w:val="27"/>
          <w:szCs w:val="27"/>
        </w:rPr>
        <w:t>中国慕课品牌</w:t>
      </w:r>
      <w:proofErr w:type="gramEnd"/>
      <w:r w:rsidRPr="007C7192">
        <w:rPr>
          <w:rFonts w:ascii="Microsoft YaHei" w:eastAsia="Microsoft YaHei" w:hAnsi="Microsoft YaHei" w:cs="SimSun" w:hint="eastAsia"/>
          <w:color w:val="4B4B4B"/>
          <w:kern w:val="0"/>
          <w:sz w:val="27"/>
          <w:szCs w:val="27"/>
        </w:rPr>
        <w:t>。完成4000门左右国家精品在线开放课程认定，构建内容更加丰富、结构更加合理、类别更加全面的国家级</w:t>
      </w:r>
      <w:proofErr w:type="gramStart"/>
      <w:r w:rsidRPr="007C7192">
        <w:rPr>
          <w:rFonts w:ascii="Microsoft YaHei" w:eastAsia="Microsoft YaHei" w:hAnsi="Microsoft YaHei" w:cs="SimSun" w:hint="eastAsia"/>
          <w:color w:val="4B4B4B"/>
          <w:kern w:val="0"/>
          <w:sz w:val="27"/>
          <w:szCs w:val="27"/>
        </w:rPr>
        <w:t>精品慕课体系</w:t>
      </w:r>
      <w:proofErr w:type="gramEnd"/>
      <w:r w:rsidRPr="007C7192">
        <w:rPr>
          <w:rFonts w:ascii="Microsoft YaHei" w:eastAsia="Microsoft YaHei" w:hAnsi="Microsoft YaHei" w:cs="SimSun" w:hint="eastAsia"/>
          <w:color w:val="4B4B4B"/>
          <w:kern w:val="0"/>
          <w:sz w:val="27"/>
          <w:szCs w:val="27"/>
        </w:rPr>
        <w:t>。</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w:t>
      </w:r>
      <w:r w:rsidRPr="007C7192">
        <w:rPr>
          <w:rFonts w:ascii="Microsoft YaHei" w:eastAsia="Microsoft YaHei" w:hAnsi="Microsoft YaHei" w:cs="SimSun" w:hint="eastAsia"/>
          <w:color w:val="4B4B4B"/>
          <w:kern w:val="0"/>
          <w:sz w:val="27"/>
          <w:szCs w:val="27"/>
        </w:rPr>
        <w:lastRenderedPageBreak/>
        <w:t>会实践一流课程。课程应为纳入人才培养方案的非实习、实训课程，配备理论指导教师，具有稳定的实践基地，学生70%以上学时深入基层，保证课程规范化和可持续发展。认定1000门左右国家级社会实践一流课程。</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三、推荐条件</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（一）教学理念先进。坚持立德树人，体现以学生发展为中心，致力于开启学生内在潜力和学习动力，注重学生德智体美劳全面发展。</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（三）课程目标有效支撑培养目标达成。课程目标符合学校办学定位和人才培养目标，注重知识、能力、素质培养。</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（四）课程教学设计科学合理。围绕目标达成、教学内容、组织实施和多元评价需求进行整体规划，教学策略、教学方法、教学过程、教学评价等设计合理。</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（五）课程内容与时俱进。课程内容结构符合学生成长规律，依据学科前沿动态与社会发展需求动态更新知识体系，契合课程目标，教材选用符合</w:t>
      </w:r>
      <w:r w:rsidRPr="007C7192">
        <w:rPr>
          <w:rFonts w:ascii="Microsoft YaHei" w:eastAsia="Microsoft YaHei" w:hAnsi="Microsoft YaHei" w:cs="SimSun" w:hint="eastAsia"/>
          <w:color w:val="4B4B4B"/>
          <w:kern w:val="0"/>
          <w:sz w:val="27"/>
          <w:szCs w:val="27"/>
        </w:rPr>
        <w:lastRenderedPageBreak/>
        <w:t>教育部和学校教材选用规定，教学资源丰富多样，体现思想性、科学性与时代性。</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（六）教学组织与实施突出学生中心地位。根据学生认知规律和接受特点，创新教与学模式，因材施教，促进师生之间、学生之间的交流互动、资源共享、知识生成，教学反馈及时，教学效果显著。</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四、推荐方式</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proofErr w:type="gramStart"/>
      <w:r w:rsidRPr="007C7192">
        <w:rPr>
          <w:rFonts w:ascii="Microsoft YaHei" w:eastAsia="Microsoft YaHei" w:hAnsi="Microsoft YaHei" w:cs="SimSun" w:hint="eastAsia"/>
          <w:color w:val="4B4B4B"/>
          <w:kern w:val="0"/>
          <w:sz w:val="27"/>
          <w:szCs w:val="27"/>
        </w:rPr>
        <w:t>除线上</w:t>
      </w:r>
      <w:proofErr w:type="gramEnd"/>
      <w:r w:rsidRPr="007C7192">
        <w:rPr>
          <w:rFonts w:ascii="Microsoft YaHei" w:eastAsia="Microsoft YaHei" w:hAnsi="Microsoft YaHei" w:cs="SimSun" w:hint="eastAsia"/>
          <w:color w:val="4B4B4B"/>
          <w:kern w:val="0"/>
          <w:sz w:val="27"/>
          <w:szCs w:val="27"/>
        </w:rPr>
        <w:t>一流课程、虚拟仿真实验教学一流课程继续按有关文件实施外，线下一流课程、线上线下混合式一流课程和社会实践一流课程采用以下推荐方式。</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（一）推荐总额</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教育部按照国家级线下一流课程、线上线下混合式一流课程和社会实践一流课程三年计划总数确定推荐总额，分别下达至中央部门所属高校和各省级教育行政部门。</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（二）分赛道推荐</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按照中央部门所属高校、地方高校的办学定位和培养目标特点分赛道推荐，名额分列。部省合建高校推荐课程纳入中央部门所属高校赛道。</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（三）推荐方式</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中央部门所属高校、各省级教育行政部门根据教育部下达的三年推荐额度，在规定的年度上限数额内推荐。教育部直属高校直接报教育部，其他中</w:t>
      </w:r>
      <w:r w:rsidRPr="007C7192">
        <w:rPr>
          <w:rFonts w:ascii="Microsoft YaHei" w:eastAsia="Microsoft YaHei" w:hAnsi="Microsoft YaHei" w:cs="SimSun" w:hint="eastAsia"/>
          <w:color w:val="4B4B4B"/>
          <w:kern w:val="0"/>
          <w:sz w:val="27"/>
          <w:szCs w:val="27"/>
        </w:rPr>
        <w:lastRenderedPageBreak/>
        <w:t>央部门所属高校、部省合建高校经主管部门同意后报教育部；地方高校由省级教育行政部门统一报教育部。</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（四）推荐材料要求</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课程团队须提交申报书、时长10分钟内的说课视频（包括教学理念、课程设计、课程实施、改革成效等）和其他佐证材料。</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五、认定方式</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w:t>
      </w:r>
      <w:r w:rsidRPr="007C7192">
        <w:rPr>
          <w:rFonts w:ascii="Microsoft YaHei" w:eastAsia="Microsoft YaHei" w:hAnsi="Microsoft YaHei" w:cs="SimSun" w:hint="eastAsia"/>
          <w:b/>
          <w:bCs/>
          <w:color w:val="4B4B4B"/>
          <w:kern w:val="0"/>
          <w:sz w:val="27"/>
          <w:szCs w:val="27"/>
          <w:bdr w:val="none" w:sz="0" w:space="0" w:color="auto" w:frame="1"/>
        </w:rPr>
        <w:t>六、认定课程管理</w:t>
      </w:r>
    </w:p>
    <w:p w:rsidR="007C7192" w:rsidRPr="007C7192" w:rsidRDefault="007C7192" w:rsidP="007C7192">
      <w:pPr>
        <w:widowControl/>
        <w:shd w:val="clear" w:color="auto" w:fill="FFFFFF"/>
        <w:spacing w:line="480" w:lineRule="atLeast"/>
        <w:jc w:val="left"/>
        <w:rPr>
          <w:rFonts w:ascii="Microsoft YaHei" w:eastAsia="Microsoft YaHei" w:hAnsi="Microsoft YaHei" w:cs="SimSun" w:hint="eastAsia"/>
          <w:color w:val="4B4B4B"/>
          <w:kern w:val="0"/>
          <w:sz w:val="27"/>
          <w:szCs w:val="27"/>
        </w:rPr>
      </w:pPr>
      <w:r w:rsidRPr="007C7192">
        <w:rPr>
          <w:rFonts w:ascii="Microsoft YaHei" w:eastAsia="Microsoft YaHei" w:hAnsi="Microsoft YaHei" w:cs="SimSun" w:hint="eastAsia"/>
          <w:color w:val="4B4B4B"/>
          <w:kern w:val="0"/>
          <w:sz w:val="27"/>
          <w:szCs w:val="27"/>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232B96" w:rsidRPr="007C7192" w:rsidRDefault="00232B96"/>
    <w:sectPr w:rsidR="00232B96" w:rsidRPr="007C7192">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8D"/>
    <w:rsid w:val="00232B96"/>
    <w:rsid w:val="002A788D"/>
    <w:rsid w:val="007C7192"/>
    <w:rsid w:val="00F8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F8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F8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3418">
      <w:bodyDiv w:val="1"/>
      <w:marLeft w:val="0"/>
      <w:marRight w:val="0"/>
      <w:marTop w:val="0"/>
      <w:marBottom w:val="0"/>
      <w:divBdr>
        <w:top w:val="none" w:sz="0" w:space="0" w:color="auto"/>
        <w:left w:val="none" w:sz="0" w:space="0" w:color="auto"/>
        <w:bottom w:val="none" w:sz="0" w:space="0" w:color="auto"/>
        <w:right w:val="none" w:sz="0" w:space="0" w:color="auto"/>
      </w:divBdr>
      <w:divsChild>
        <w:div w:id="98613141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876</Words>
  <Characters>4999</Characters>
  <Application>Microsoft Office Word</Application>
  <DocSecurity>0</DocSecurity>
  <Lines>41</Lines>
  <Paragraphs>11</Paragraphs>
  <ScaleCrop>false</ScaleCrop>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2019-10-31T13:58:00Z</dcterms:created>
  <dcterms:modified xsi:type="dcterms:W3CDTF">2019-10-31T13:59:00Z</dcterms:modified>
</cp:coreProperties>
</file>